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7E" w:rsidRPr="00411A26" w:rsidRDefault="0053487E" w:rsidP="0053487E">
      <w:pPr>
        <w:pStyle w:val="2"/>
        <w:spacing w:before="156" w:after="312"/>
      </w:pPr>
      <w:r w:rsidRPr="00411A26">
        <w:rPr>
          <w:rFonts w:hint="eastAsia"/>
        </w:rPr>
        <w:t>浙江理工大学本科生导师制管理办法</w:t>
      </w:r>
    </w:p>
    <w:p w:rsidR="0053487E" w:rsidRPr="00411A26" w:rsidRDefault="0053487E" w:rsidP="0053487E">
      <w:pPr>
        <w:ind w:firstLineChars="0" w:firstLine="0"/>
        <w:jc w:val="center"/>
        <w:rPr>
          <w:rFonts w:ascii="宋体" w:hAnsi="宋体"/>
        </w:rPr>
      </w:pPr>
      <w:r w:rsidRPr="00411A26">
        <w:rPr>
          <w:rFonts w:ascii="宋体" w:hAnsi="宋体" w:hint="eastAsia"/>
        </w:rPr>
        <w:t>浙理工教〔2017〕69号</w:t>
      </w:r>
    </w:p>
    <w:p w:rsidR="0053487E" w:rsidRPr="00411A26" w:rsidRDefault="0053487E" w:rsidP="0053487E">
      <w:pPr>
        <w:ind w:firstLine="480"/>
        <w:jc w:val="center"/>
        <w:rPr>
          <w:rFonts w:ascii="宋体" w:hAnsi="宋体"/>
          <w:kern w:val="0"/>
        </w:rPr>
      </w:pPr>
    </w:p>
    <w:p w:rsidR="0053487E" w:rsidRPr="00412EC9" w:rsidRDefault="0053487E" w:rsidP="0053487E">
      <w:pPr>
        <w:pStyle w:val="20"/>
        <w:spacing w:line="400" w:lineRule="exact"/>
        <w:ind w:firstLine="480"/>
      </w:pPr>
      <w:r w:rsidRPr="00412EC9">
        <w:rPr>
          <w:rFonts w:cs="宋体" w:hint="eastAsia"/>
          <w:kern w:val="0"/>
        </w:rPr>
        <w:t>为推进我校本科生导师制工作，落实“以学生为中心”的教育理念，发挥教师在学生培养中的主导作用和学生的主体作用，倡导并鼓励高水平教师更多地参与本科生指导工作，特制订本办法</w:t>
      </w:r>
      <w:r w:rsidRPr="00412EC9">
        <w:rPr>
          <w:rFonts w:hint="eastAsia"/>
        </w:rPr>
        <w:t>。</w:t>
      </w:r>
    </w:p>
    <w:p w:rsidR="0053487E" w:rsidRPr="00411A26" w:rsidRDefault="0053487E" w:rsidP="0053487E">
      <w:pPr>
        <w:ind w:firstLine="480"/>
      </w:pPr>
      <w:r w:rsidRPr="00411A26">
        <w:rPr>
          <w:rFonts w:hint="eastAsia"/>
        </w:rPr>
        <w:t>一、本科生导师的任职条件</w:t>
      </w:r>
    </w:p>
    <w:p w:rsidR="0053487E" w:rsidRPr="00412EC9" w:rsidRDefault="0053487E" w:rsidP="0053487E">
      <w:pPr>
        <w:tabs>
          <w:tab w:val="left" w:pos="7523"/>
        </w:tabs>
        <w:ind w:leftChars="11" w:left="26" w:firstLine="480"/>
        <w:rPr>
          <w:rFonts w:ascii="宋体" w:hAnsi="宋体" w:cs="宋体"/>
        </w:rPr>
      </w:pPr>
      <w:r w:rsidRPr="00412EC9">
        <w:rPr>
          <w:rFonts w:ascii="宋体" w:hAnsi="宋体" w:cs="宋体" w:hint="eastAsia"/>
        </w:rPr>
        <w:t>1.热衷于教育事业，师德高尚，学识丰富，治学严谨，责任心强，关爱学生，身体健康。</w:t>
      </w:r>
    </w:p>
    <w:p w:rsidR="0053487E" w:rsidRPr="00412EC9" w:rsidRDefault="0053487E" w:rsidP="0053487E">
      <w:pPr>
        <w:tabs>
          <w:tab w:val="left" w:pos="7523"/>
        </w:tabs>
        <w:ind w:leftChars="11" w:left="26" w:firstLine="480"/>
        <w:rPr>
          <w:rFonts w:ascii="宋体" w:hAnsi="宋体" w:cs="宋体"/>
        </w:rPr>
      </w:pPr>
      <w:r w:rsidRPr="00412EC9">
        <w:rPr>
          <w:rFonts w:ascii="宋体" w:hAnsi="宋体" w:cs="宋体" w:hint="eastAsia"/>
        </w:rPr>
        <w:t>2.具备较高的专业水平，知识结构合理，教学经验丰富，具有较强的科研能力和专业学习指导能力。</w:t>
      </w:r>
    </w:p>
    <w:p w:rsidR="0053487E" w:rsidRPr="00412EC9" w:rsidRDefault="0053487E" w:rsidP="0053487E">
      <w:pPr>
        <w:tabs>
          <w:tab w:val="left" w:pos="0"/>
          <w:tab w:val="left" w:pos="7523"/>
        </w:tabs>
        <w:ind w:leftChars="11" w:left="26" w:firstLine="480"/>
        <w:rPr>
          <w:rFonts w:ascii="宋体" w:hAnsi="宋体" w:cs="宋体"/>
          <w:color w:val="000000"/>
          <w:kern w:val="0"/>
          <w:lang w:bidi="ar"/>
        </w:rPr>
      </w:pPr>
      <w:r w:rsidRPr="00412EC9">
        <w:rPr>
          <w:rFonts w:ascii="宋体" w:hAnsi="宋体" w:cs="宋体" w:hint="eastAsia"/>
        </w:rPr>
        <w:t>3.具</w:t>
      </w:r>
      <w:r w:rsidRPr="00412EC9">
        <w:rPr>
          <w:rFonts w:ascii="宋体" w:hAnsi="宋体" w:hint="eastAsia"/>
        </w:rPr>
        <w:t>有高级专业技术职称或博士学位。</w:t>
      </w:r>
    </w:p>
    <w:p w:rsidR="0053487E" w:rsidRPr="00412EC9" w:rsidRDefault="0053487E" w:rsidP="0053487E">
      <w:pPr>
        <w:tabs>
          <w:tab w:val="left" w:pos="7523"/>
        </w:tabs>
        <w:ind w:leftChars="11" w:left="26" w:firstLine="480"/>
        <w:rPr>
          <w:rFonts w:ascii="宋体" w:hAnsi="宋体" w:cs="宋体"/>
        </w:rPr>
      </w:pPr>
      <w:r w:rsidRPr="00412EC9">
        <w:rPr>
          <w:rFonts w:ascii="宋体" w:hAnsi="宋体" w:cs="宋体" w:hint="eastAsia"/>
          <w:color w:val="000000"/>
          <w:kern w:val="0"/>
          <w:lang w:bidi="ar"/>
        </w:rPr>
        <w:t>4.</w:t>
      </w:r>
      <w:r w:rsidRPr="00412EC9">
        <w:rPr>
          <w:rFonts w:ascii="宋体" w:hAnsi="宋体" w:cs="宋体" w:hint="eastAsia"/>
        </w:rPr>
        <w:t>熟悉学校教学管理的各项规章制度。</w:t>
      </w:r>
    </w:p>
    <w:p w:rsidR="0053487E" w:rsidRPr="00411A26" w:rsidRDefault="0053487E" w:rsidP="0053487E">
      <w:pPr>
        <w:ind w:firstLine="480"/>
      </w:pPr>
      <w:r w:rsidRPr="00411A26">
        <w:rPr>
          <w:rFonts w:hint="eastAsia"/>
        </w:rPr>
        <w:t>二、本科生导师的工作职责</w:t>
      </w:r>
    </w:p>
    <w:p w:rsidR="0053487E" w:rsidRPr="00412EC9" w:rsidRDefault="0053487E" w:rsidP="0053487E">
      <w:pPr>
        <w:widowControl/>
        <w:snapToGrid w:val="0"/>
        <w:ind w:firstLine="480"/>
        <w:rPr>
          <w:rFonts w:ascii="宋体" w:hAnsi="宋体" w:cs="宋体"/>
          <w:kern w:val="0"/>
        </w:rPr>
      </w:pPr>
      <w:r w:rsidRPr="00412EC9">
        <w:rPr>
          <w:rFonts w:ascii="宋体" w:hAnsi="宋体" w:cs="宋体" w:hint="eastAsia"/>
          <w:kern w:val="0"/>
        </w:rPr>
        <w:t>1.坚持教书育人，在政治、思想道德、学习、生活等方面对学生加强指导，指导学生制订学习计划和开展课外科研实践，注重学生的个性健康发展和科学精神、人文精神的培养，注重提高学生的科研和实践能力。</w:t>
      </w:r>
    </w:p>
    <w:p w:rsidR="0053487E" w:rsidRPr="00412EC9" w:rsidRDefault="0053487E" w:rsidP="0053487E">
      <w:pPr>
        <w:widowControl/>
        <w:snapToGrid w:val="0"/>
        <w:ind w:firstLine="480"/>
        <w:rPr>
          <w:rFonts w:ascii="宋体" w:hAnsi="宋体" w:cs="宋体"/>
          <w:kern w:val="0"/>
        </w:rPr>
      </w:pPr>
      <w:r w:rsidRPr="00412EC9">
        <w:rPr>
          <w:rFonts w:ascii="宋体" w:hAnsi="宋体" w:cs="宋体" w:hint="eastAsia"/>
          <w:kern w:val="0"/>
        </w:rPr>
        <w:t>2.关心被指导学生的学业，引导学生端正学习态度、掌握科学的学习方法，完善学生的知识结构，注重学生综合能力的培养，提高学生的科研意识和能力；及时解决学生学习中遇到的问题，并向学院反映学生学习上的要求和意见。</w:t>
      </w:r>
    </w:p>
    <w:p w:rsidR="0053487E" w:rsidRPr="00412EC9" w:rsidRDefault="0053487E" w:rsidP="0053487E">
      <w:pPr>
        <w:widowControl/>
        <w:snapToGrid w:val="0"/>
        <w:ind w:firstLine="480"/>
        <w:rPr>
          <w:rFonts w:ascii="宋体" w:hAnsi="宋体" w:cs="宋体"/>
        </w:rPr>
      </w:pPr>
      <w:r w:rsidRPr="00412EC9">
        <w:rPr>
          <w:rFonts w:ascii="宋体" w:hAnsi="宋体" w:cs="宋体" w:hint="eastAsia"/>
          <w:kern w:val="0"/>
        </w:rPr>
        <w:t>3.</w:t>
      </w:r>
      <w:r w:rsidRPr="00412EC9">
        <w:rPr>
          <w:rFonts w:ascii="宋体" w:hAnsi="宋体" w:cs="宋体" w:hint="eastAsia"/>
        </w:rPr>
        <w:t>每学期</w:t>
      </w:r>
      <w:proofErr w:type="gramStart"/>
      <w:r w:rsidRPr="00412EC9">
        <w:rPr>
          <w:rFonts w:ascii="宋体" w:hAnsi="宋体" w:cs="宋体" w:hint="eastAsia"/>
        </w:rPr>
        <w:t>开学初须与</w:t>
      </w:r>
      <w:proofErr w:type="gramEnd"/>
      <w:r w:rsidRPr="00412EC9">
        <w:rPr>
          <w:rFonts w:ascii="宋体" w:hAnsi="宋体" w:cs="宋体" w:hint="eastAsia"/>
        </w:rPr>
        <w:t>学生见面，每月与被指导的学生面谈或集体指导不少于一次</w:t>
      </w:r>
      <w:r w:rsidRPr="00412EC9">
        <w:rPr>
          <w:rFonts w:ascii="宋体" w:hAnsi="宋体" w:cs="宋体" w:hint="eastAsia"/>
          <w:kern w:val="0"/>
        </w:rPr>
        <w:t>。</w:t>
      </w:r>
    </w:p>
    <w:p w:rsidR="0053487E" w:rsidRPr="00412EC9" w:rsidRDefault="0053487E" w:rsidP="0053487E">
      <w:pPr>
        <w:widowControl/>
        <w:snapToGrid w:val="0"/>
        <w:ind w:firstLine="480"/>
        <w:rPr>
          <w:rFonts w:ascii="宋体" w:hAnsi="宋体"/>
          <w:b/>
          <w:bCs/>
        </w:rPr>
      </w:pPr>
      <w:r w:rsidRPr="00412EC9">
        <w:rPr>
          <w:rFonts w:ascii="宋体" w:hAnsi="宋体" w:cs="宋体" w:hint="eastAsia"/>
          <w:kern w:val="0"/>
        </w:rPr>
        <w:t>4.确定指导学生后，</w:t>
      </w:r>
      <w:r w:rsidRPr="00412EC9">
        <w:rPr>
          <w:rFonts w:ascii="宋体" w:hAnsi="宋体" w:cs="宋体" w:hint="eastAsia"/>
          <w:spacing w:val="6"/>
        </w:rPr>
        <w:t>导师应在一个月内为学生制定培养计划，并报所在学院分管教学院长批准。培养计划一式两份，一份送学院，一份送教务处。同时，</w:t>
      </w:r>
      <w:r w:rsidRPr="00412EC9">
        <w:rPr>
          <w:rFonts w:ascii="宋体" w:hAnsi="宋体" w:cs="宋体" w:hint="eastAsia"/>
        </w:rPr>
        <w:t>做好指导学生的工作记录与工作总结一并于每学期末上交学院。</w:t>
      </w:r>
    </w:p>
    <w:p w:rsidR="0053487E" w:rsidRPr="00411A26" w:rsidRDefault="0053487E" w:rsidP="0053487E">
      <w:pPr>
        <w:ind w:firstLine="480"/>
      </w:pPr>
      <w:r w:rsidRPr="00411A26">
        <w:rPr>
          <w:rFonts w:hint="eastAsia"/>
        </w:rPr>
        <w:t>三、本科生导师的聘任程序和聘期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</w:rPr>
      </w:pPr>
      <w:r w:rsidRPr="00412EC9">
        <w:rPr>
          <w:rFonts w:ascii="宋体" w:hAnsi="宋体" w:hint="eastAsia"/>
        </w:rPr>
        <w:t>各学院一般在本科</w:t>
      </w:r>
      <w:r w:rsidRPr="00412EC9">
        <w:rPr>
          <w:rFonts w:ascii="宋体" w:hAnsi="宋体" w:hint="eastAsia"/>
          <w:b/>
          <w:bCs/>
        </w:rPr>
        <w:t>二</w:t>
      </w:r>
      <w:r w:rsidRPr="00412EC9">
        <w:rPr>
          <w:rFonts w:ascii="宋体" w:hAnsi="宋体" w:hint="eastAsia"/>
        </w:rPr>
        <w:t>年级及以上（不含毕业班）实行本科生导师制，个别学院也可根据实际需要在个别专业中提前实行本科生导师制。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</w:rPr>
      </w:pPr>
      <w:r w:rsidRPr="00412EC9">
        <w:rPr>
          <w:rFonts w:ascii="宋体" w:hAnsi="宋体" w:hint="eastAsia"/>
        </w:rPr>
        <w:t>（一）聘任程序和时间安排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  <w:color w:val="000000"/>
        </w:rPr>
      </w:pPr>
      <w:r w:rsidRPr="00412EC9">
        <w:rPr>
          <w:rFonts w:ascii="宋体" w:hAnsi="宋体" w:hint="eastAsia"/>
          <w:color w:val="000000"/>
        </w:rPr>
        <w:t>1.3月中旬，所在学院教师自荐和学科推荐相结合，填写导师志愿表,初步确定指导学生数，学院进行资格审查。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  <w:color w:val="000000"/>
        </w:rPr>
      </w:pPr>
      <w:r w:rsidRPr="00412EC9">
        <w:rPr>
          <w:rFonts w:ascii="宋体" w:hAnsi="宋体" w:hint="eastAsia"/>
          <w:color w:val="000000"/>
        </w:rPr>
        <w:t xml:space="preserve">2.3月下旬，公布导师所在学院、指导研究方向、指导学生人数等。每位导师指导同一年级学生数一般为：理工类专业不超过6人，其他专业不超过8人。  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  <w:color w:val="000000"/>
        </w:rPr>
      </w:pPr>
      <w:r w:rsidRPr="00412EC9">
        <w:rPr>
          <w:rFonts w:ascii="宋体" w:hAnsi="宋体" w:hint="eastAsia"/>
          <w:color w:val="000000"/>
        </w:rPr>
        <w:lastRenderedPageBreak/>
        <w:t>3.4月中旬，在学生与导师充分沟通的基础上，导师与学生进行双向选择，按照志愿顺序，依次确定导师指导名单。未落实导师的学生由所在学院负责安排导师。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  <w:color w:val="000000"/>
        </w:rPr>
      </w:pPr>
      <w:r w:rsidRPr="00412EC9">
        <w:rPr>
          <w:rFonts w:ascii="宋体" w:hAnsi="宋体" w:hint="eastAsia"/>
          <w:color w:val="000000"/>
        </w:rPr>
        <w:t>4.4月下旬，学院审核，发文公布导师及学生名单并报教务处备案。</w:t>
      </w:r>
    </w:p>
    <w:p w:rsidR="0053487E" w:rsidRPr="00412EC9" w:rsidRDefault="0053487E" w:rsidP="0053487E">
      <w:pPr>
        <w:snapToGrid w:val="0"/>
        <w:ind w:firstLine="480"/>
        <w:rPr>
          <w:rFonts w:ascii="宋体" w:hAnsi="宋体"/>
        </w:rPr>
      </w:pPr>
      <w:r w:rsidRPr="00412EC9">
        <w:rPr>
          <w:rFonts w:ascii="宋体" w:hAnsi="宋体" w:hint="eastAsia"/>
        </w:rPr>
        <w:t>（二）聘期</w:t>
      </w:r>
    </w:p>
    <w:p w:rsidR="0053487E" w:rsidRPr="00412EC9" w:rsidRDefault="0053487E" w:rsidP="0053487E">
      <w:pPr>
        <w:widowControl/>
        <w:snapToGrid w:val="0"/>
        <w:ind w:firstLine="480"/>
        <w:rPr>
          <w:rFonts w:ascii="宋体" w:hAnsi="宋体"/>
          <w:color w:val="000000"/>
        </w:rPr>
      </w:pPr>
      <w:r w:rsidRPr="00412EC9">
        <w:rPr>
          <w:rFonts w:ascii="宋体" w:hAnsi="宋体" w:hint="eastAsia"/>
          <w:color w:val="000000"/>
        </w:rPr>
        <w:t>聘期一般为2-3学年，可连续聘任。</w:t>
      </w:r>
    </w:p>
    <w:p w:rsidR="0053487E" w:rsidRPr="00411A26" w:rsidRDefault="0053487E" w:rsidP="0053487E">
      <w:pPr>
        <w:ind w:firstLine="480"/>
      </w:pPr>
      <w:r w:rsidRPr="00411A26">
        <w:rPr>
          <w:rFonts w:hint="eastAsia"/>
        </w:rPr>
        <w:t>四、本科生导师的聘任、考核及工作量认定</w:t>
      </w:r>
    </w:p>
    <w:p w:rsidR="0053487E" w:rsidRPr="00412EC9" w:rsidRDefault="0053487E" w:rsidP="0053487E">
      <w:pPr>
        <w:pStyle w:val="20"/>
        <w:spacing w:line="400" w:lineRule="exact"/>
        <w:ind w:firstLine="504"/>
        <w:rPr>
          <w:spacing w:val="6"/>
        </w:rPr>
      </w:pPr>
      <w:r w:rsidRPr="00412EC9">
        <w:rPr>
          <w:rFonts w:hint="eastAsia"/>
          <w:spacing w:val="6"/>
        </w:rPr>
        <w:t>1.</w:t>
      </w:r>
      <w:r w:rsidRPr="00412EC9">
        <w:rPr>
          <w:rFonts w:hint="eastAsia"/>
          <w:color w:val="000000"/>
        </w:rPr>
        <w:t>各学院成立由学院院长任组长、分管教学院长任副</w:t>
      </w:r>
      <w:r w:rsidRPr="00412EC9">
        <w:rPr>
          <w:rFonts w:hint="eastAsia"/>
        </w:rPr>
        <w:t>组长、各系主任为组员的“本科生导师工作小组”，负责选拔、聘任本科生导师。各学院应为“本科生导师工作小组”设立秘书，负责协助小组完成相关工作。</w:t>
      </w:r>
    </w:p>
    <w:p w:rsidR="0053487E" w:rsidRPr="00412EC9" w:rsidRDefault="0053487E" w:rsidP="0053487E">
      <w:pPr>
        <w:widowControl/>
        <w:snapToGrid w:val="0"/>
        <w:ind w:firstLine="480"/>
        <w:rPr>
          <w:rFonts w:ascii="宋体" w:hAnsi="宋体"/>
        </w:rPr>
      </w:pPr>
      <w:r w:rsidRPr="00412EC9">
        <w:rPr>
          <w:rFonts w:ascii="宋体" w:hAnsi="宋体" w:hint="eastAsia"/>
        </w:rPr>
        <w:t>2.“本科生导师工作小组”每学期对本科生导师履行工作职责进行考核。考核结果于每学期末上报教务处。考核结果分合格、不合格两种。考核主要围绕本科生导师制定本科生培养计划，指导本科生工作记录和本科生工作小结，指导学生效果（如学生发表论文、申请专利及参加学科竞赛获奖）等内容。各学院“本科生导师工作小组”可根据学院实际，制订本科生导师考核评优实施细则。</w:t>
      </w:r>
    </w:p>
    <w:p w:rsidR="0053487E" w:rsidRPr="00412EC9" w:rsidRDefault="0053487E" w:rsidP="0053487E">
      <w:pPr>
        <w:pStyle w:val="20"/>
        <w:spacing w:line="400" w:lineRule="exact"/>
        <w:ind w:firstLine="504"/>
        <w:rPr>
          <w:spacing w:val="6"/>
        </w:rPr>
      </w:pPr>
      <w:r w:rsidRPr="00412EC9">
        <w:rPr>
          <w:rFonts w:hint="eastAsia"/>
          <w:spacing w:val="6"/>
        </w:rPr>
        <w:t>3.学校给予本科生导师一定的工作量补贴。考核为“合格”的本科生导师，工作量按6</w:t>
      </w:r>
      <w:r w:rsidRPr="00412EC9">
        <w:rPr>
          <w:rFonts w:hint="eastAsia"/>
        </w:rPr>
        <w:t>标准学时/生·学期</w:t>
      </w:r>
      <w:r w:rsidRPr="00412EC9">
        <w:rPr>
          <w:rFonts w:hint="eastAsia"/>
          <w:spacing w:val="6"/>
        </w:rPr>
        <w:t>发放；考核为“不合格”的本科生导师不计工作量补贴。</w:t>
      </w:r>
    </w:p>
    <w:p w:rsidR="0053487E" w:rsidRPr="00411A26" w:rsidRDefault="0053487E" w:rsidP="0053487E">
      <w:pPr>
        <w:ind w:firstLine="480"/>
      </w:pPr>
      <w:r w:rsidRPr="00411A26">
        <w:rPr>
          <w:rFonts w:hint="eastAsia"/>
        </w:rPr>
        <w:t>五、其他</w:t>
      </w:r>
    </w:p>
    <w:p w:rsidR="0053487E" w:rsidRPr="00412EC9" w:rsidRDefault="0053487E" w:rsidP="0053487E">
      <w:pPr>
        <w:pStyle w:val="20"/>
        <w:spacing w:line="400" w:lineRule="exact"/>
        <w:ind w:firstLine="480"/>
        <w:rPr>
          <w:spacing w:val="6"/>
        </w:rPr>
      </w:pPr>
      <w:r w:rsidRPr="00412EC9">
        <w:rPr>
          <w:rFonts w:hint="eastAsia"/>
        </w:rPr>
        <w:t>1.学校积极鼓励各学院开展本科生导师制，若一些学院因学科、专业、师资等原因，无法实行全员本科生导师制，可根据实际情况，选择在部分学生中实行本科生导师制，参与学生的</w:t>
      </w:r>
      <w:r w:rsidRPr="00412EC9">
        <w:rPr>
          <w:rFonts w:hint="eastAsia"/>
          <w:spacing w:val="6"/>
        </w:rPr>
        <w:t>比例一般不低于所在专业学生数的20%。</w:t>
      </w:r>
    </w:p>
    <w:p w:rsidR="0053487E" w:rsidRPr="00412EC9" w:rsidRDefault="0053487E" w:rsidP="0053487E">
      <w:pPr>
        <w:pStyle w:val="20"/>
        <w:spacing w:line="400" w:lineRule="exact"/>
        <w:ind w:firstLine="480"/>
        <w:rPr>
          <w:b/>
          <w:bCs/>
        </w:rPr>
      </w:pPr>
      <w:r w:rsidRPr="00412EC9">
        <w:rPr>
          <w:rFonts w:hint="eastAsia"/>
        </w:rPr>
        <w:t>2.本办法自印发之日起执行, 由教务处负责解释。原文件《浙江理工大学关于实施优秀生导师制的暂行规定》（浙理工教〔2009〕91号）同时废止。</w:t>
      </w:r>
    </w:p>
    <w:p w:rsidR="0053487E" w:rsidRDefault="0053487E" w:rsidP="0053487E">
      <w:pPr>
        <w:snapToGrid w:val="0"/>
        <w:ind w:firstLine="480"/>
        <w:jc w:val="left"/>
        <w:rPr>
          <w:color w:val="0000FF"/>
        </w:rPr>
      </w:pPr>
    </w:p>
    <w:p w:rsidR="003B4A4E" w:rsidRPr="0053487E" w:rsidRDefault="003B4A4E" w:rsidP="0053487E">
      <w:pPr>
        <w:ind w:firstLine="480"/>
      </w:pPr>
    </w:p>
    <w:sectPr w:rsidR="003B4A4E" w:rsidRPr="00534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C5" w:rsidRDefault="00752CC5" w:rsidP="006B11ED">
      <w:pPr>
        <w:spacing w:line="240" w:lineRule="auto"/>
        <w:ind w:firstLine="480"/>
      </w:pPr>
      <w:r>
        <w:separator/>
      </w:r>
    </w:p>
  </w:endnote>
  <w:endnote w:type="continuationSeparator" w:id="0">
    <w:p w:rsidR="00752CC5" w:rsidRDefault="00752CC5" w:rsidP="006B11E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ED" w:rsidRDefault="006B11ED" w:rsidP="006B11E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ED" w:rsidRDefault="006B11ED" w:rsidP="006B11E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ED" w:rsidRDefault="006B11ED" w:rsidP="006B11E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C5" w:rsidRDefault="00752CC5" w:rsidP="006B11ED">
      <w:pPr>
        <w:spacing w:line="240" w:lineRule="auto"/>
        <w:ind w:firstLine="480"/>
      </w:pPr>
      <w:r>
        <w:separator/>
      </w:r>
    </w:p>
  </w:footnote>
  <w:footnote w:type="continuationSeparator" w:id="0">
    <w:p w:rsidR="00752CC5" w:rsidRDefault="00752CC5" w:rsidP="006B11E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ED" w:rsidRDefault="006B11ED" w:rsidP="006B11E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ED" w:rsidRDefault="006B11ED" w:rsidP="00D9206F">
    <w:pPr>
      <w:pStyle w:val="a4"/>
      <w:pBdr>
        <w:bottom w:val="none" w:sz="0" w:space="0" w:color="auto"/>
      </w:pBdr>
      <w:ind w:firstLine="36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ED" w:rsidRDefault="006B11ED" w:rsidP="006B11E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7E"/>
    <w:rsid w:val="00012D55"/>
    <w:rsid w:val="00035FBF"/>
    <w:rsid w:val="000745B1"/>
    <w:rsid w:val="00081A71"/>
    <w:rsid w:val="000A4AD9"/>
    <w:rsid w:val="0010506C"/>
    <w:rsid w:val="001841D4"/>
    <w:rsid w:val="001D4465"/>
    <w:rsid w:val="00214A24"/>
    <w:rsid w:val="0022504D"/>
    <w:rsid w:val="002457CD"/>
    <w:rsid w:val="002C1FF1"/>
    <w:rsid w:val="00325AB3"/>
    <w:rsid w:val="0033135B"/>
    <w:rsid w:val="003B4A4E"/>
    <w:rsid w:val="003F7D3E"/>
    <w:rsid w:val="00454B77"/>
    <w:rsid w:val="004744C1"/>
    <w:rsid w:val="00487263"/>
    <w:rsid w:val="004C688D"/>
    <w:rsid w:val="00502ABA"/>
    <w:rsid w:val="0053487E"/>
    <w:rsid w:val="0057525E"/>
    <w:rsid w:val="006963FE"/>
    <w:rsid w:val="006B11ED"/>
    <w:rsid w:val="00712235"/>
    <w:rsid w:val="00752CC5"/>
    <w:rsid w:val="00777B7B"/>
    <w:rsid w:val="007D67B2"/>
    <w:rsid w:val="007E564A"/>
    <w:rsid w:val="00804EE7"/>
    <w:rsid w:val="00813CEB"/>
    <w:rsid w:val="0098527C"/>
    <w:rsid w:val="00AA6864"/>
    <w:rsid w:val="00AD3E2D"/>
    <w:rsid w:val="00AE6A1E"/>
    <w:rsid w:val="00B74F9E"/>
    <w:rsid w:val="00BB68B8"/>
    <w:rsid w:val="00BB7F3D"/>
    <w:rsid w:val="00BE4F9B"/>
    <w:rsid w:val="00C72817"/>
    <w:rsid w:val="00CC2BCC"/>
    <w:rsid w:val="00D9206F"/>
    <w:rsid w:val="00E311BD"/>
    <w:rsid w:val="00E32B2E"/>
    <w:rsid w:val="00E4106F"/>
    <w:rsid w:val="00F077F2"/>
    <w:rsid w:val="00F16951"/>
    <w:rsid w:val="00F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7E"/>
    <w:pPr>
      <w:widowControl w:val="0"/>
      <w:spacing w:line="400" w:lineRule="exact"/>
      <w:ind w:firstLineChars="200" w:firstLine="64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autoRedefine/>
    <w:qFormat/>
    <w:rsid w:val="0053487E"/>
    <w:pPr>
      <w:keepNext/>
      <w:keepLines/>
      <w:tabs>
        <w:tab w:val="left" w:pos="9214"/>
      </w:tabs>
      <w:snapToGrid w:val="0"/>
      <w:spacing w:beforeLines="50" w:before="120" w:afterLines="100" w:after="240"/>
      <w:ind w:right="-2" w:firstLineChars="0" w:firstLine="0"/>
      <w:jc w:val="center"/>
      <w:outlineLvl w:val="1"/>
    </w:pPr>
    <w:rPr>
      <w:rFonts w:ascii="宋体" w:eastAsia="黑体" w:hAnsi="宋体"/>
      <w:b/>
      <w:bCs/>
      <w:kern w:val="0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3487E"/>
    <w:rPr>
      <w:rFonts w:ascii="宋体" w:eastAsia="黑体" w:hAnsi="宋体" w:cs="Times New Roman"/>
      <w:b/>
      <w:bCs/>
      <w:kern w:val="0"/>
      <w:sz w:val="32"/>
      <w:szCs w:val="32"/>
      <w:bdr w:val="none" w:sz="0" w:space="0" w:color="auto" w:frame="1"/>
    </w:rPr>
  </w:style>
  <w:style w:type="character" w:customStyle="1" w:styleId="2Char0">
    <w:name w:val="正文首行缩进 2 Char"/>
    <w:link w:val="20"/>
    <w:rsid w:val="0053487E"/>
    <w:rPr>
      <w:rFonts w:ascii="宋体" w:eastAsia="宋体" w:hAnsi="宋体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53487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3487E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First Indent 2"/>
    <w:basedOn w:val="a3"/>
    <w:link w:val="2Char0"/>
    <w:rsid w:val="0053487E"/>
    <w:pPr>
      <w:tabs>
        <w:tab w:val="left" w:pos="0"/>
      </w:tabs>
      <w:spacing w:after="0" w:line="300" w:lineRule="auto"/>
      <w:ind w:leftChars="0" w:left="0" w:firstLine="540"/>
    </w:pPr>
    <w:rPr>
      <w:rFonts w:ascii="宋体" w:hAnsi="宋体" w:cstheme="minorBidi"/>
    </w:rPr>
  </w:style>
  <w:style w:type="character" w:customStyle="1" w:styleId="2Char1">
    <w:name w:val="正文首行缩进 2 Char1"/>
    <w:basedOn w:val="Char"/>
    <w:uiPriority w:val="99"/>
    <w:semiHidden/>
    <w:rsid w:val="0053487E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B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11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11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11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7E"/>
    <w:pPr>
      <w:widowControl w:val="0"/>
      <w:spacing w:line="400" w:lineRule="exact"/>
      <w:ind w:firstLineChars="200" w:firstLine="64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autoRedefine/>
    <w:qFormat/>
    <w:rsid w:val="0053487E"/>
    <w:pPr>
      <w:keepNext/>
      <w:keepLines/>
      <w:tabs>
        <w:tab w:val="left" w:pos="9214"/>
      </w:tabs>
      <w:snapToGrid w:val="0"/>
      <w:spacing w:beforeLines="50" w:before="120" w:afterLines="100" w:after="240"/>
      <w:ind w:right="-2" w:firstLineChars="0" w:firstLine="0"/>
      <w:jc w:val="center"/>
      <w:outlineLvl w:val="1"/>
    </w:pPr>
    <w:rPr>
      <w:rFonts w:ascii="宋体" w:eastAsia="黑体" w:hAnsi="宋体"/>
      <w:b/>
      <w:bCs/>
      <w:kern w:val="0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3487E"/>
    <w:rPr>
      <w:rFonts w:ascii="宋体" w:eastAsia="黑体" w:hAnsi="宋体" w:cs="Times New Roman"/>
      <w:b/>
      <w:bCs/>
      <w:kern w:val="0"/>
      <w:sz w:val="32"/>
      <w:szCs w:val="32"/>
      <w:bdr w:val="none" w:sz="0" w:space="0" w:color="auto" w:frame="1"/>
    </w:rPr>
  </w:style>
  <w:style w:type="character" w:customStyle="1" w:styleId="2Char0">
    <w:name w:val="正文首行缩进 2 Char"/>
    <w:link w:val="20"/>
    <w:rsid w:val="0053487E"/>
    <w:rPr>
      <w:rFonts w:ascii="宋体" w:eastAsia="宋体" w:hAnsi="宋体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53487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3487E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First Indent 2"/>
    <w:basedOn w:val="a3"/>
    <w:link w:val="2Char0"/>
    <w:rsid w:val="0053487E"/>
    <w:pPr>
      <w:tabs>
        <w:tab w:val="left" w:pos="0"/>
      </w:tabs>
      <w:spacing w:after="0" w:line="300" w:lineRule="auto"/>
      <w:ind w:leftChars="0" w:left="0" w:firstLine="540"/>
    </w:pPr>
    <w:rPr>
      <w:rFonts w:ascii="宋体" w:hAnsi="宋体" w:cstheme="minorBidi"/>
    </w:rPr>
  </w:style>
  <w:style w:type="character" w:customStyle="1" w:styleId="2Char1">
    <w:name w:val="正文首行缩进 2 Char1"/>
    <w:basedOn w:val="Char"/>
    <w:uiPriority w:val="99"/>
    <w:semiHidden/>
    <w:rsid w:val="0053487E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B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11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11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11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杭州市政府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陈艳华</dc:creator>
  <cp:lastModifiedBy>PC    </cp:lastModifiedBy>
  <cp:revision>3</cp:revision>
  <dcterms:created xsi:type="dcterms:W3CDTF">2018-03-15T06:06:00Z</dcterms:created>
  <dcterms:modified xsi:type="dcterms:W3CDTF">2018-06-22T00:46:00Z</dcterms:modified>
</cp:coreProperties>
</file>